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D9703" w14:textId="77777777" w:rsidR="002B58F3" w:rsidRPr="008C4F5D" w:rsidRDefault="002B58F3" w:rsidP="002B58F3">
      <w:pPr>
        <w:pStyle w:val="ManualHeading1"/>
        <w:rPr>
          <w:noProof/>
        </w:rPr>
      </w:pPr>
      <w:r w:rsidRPr="008C4F5D">
        <w:rPr>
          <w:noProof/>
        </w:rPr>
        <w:t>3.6</w:t>
      </w:r>
      <w:r>
        <w:rPr>
          <w:noProof/>
        </w:rPr>
        <w:t>.</w:t>
      </w:r>
      <w:r w:rsidRPr="008C4F5D">
        <w:rPr>
          <w:noProof/>
        </w:rPr>
        <w:t xml:space="preserve"> OBRAZEC ZA DODATNE INFORMACIJE O LIKVIDNOSTNI POMOČI RIBIČEM</w:t>
      </w:r>
    </w:p>
    <w:p w14:paraId="667710A0" w14:textId="77777777" w:rsidR="002B58F3" w:rsidRPr="008C4F5D" w:rsidRDefault="002B58F3" w:rsidP="002B58F3">
      <w:pPr>
        <w:rPr>
          <w:i/>
          <w:iCs/>
          <w:noProof/>
        </w:rPr>
      </w:pPr>
      <w:r w:rsidRPr="008C4F5D">
        <w:rPr>
          <w:i/>
          <w:noProof/>
        </w:rPr>
        <w:t>Ta obrazec morajo države članice uporabiti za priglasitev vsake likvidnostne pomoči ribičem, kot je opisana v oddelku 3.6 poglavja 3 dela II Smernic o državni pomoči v sektorju ribištva in akvakulture</w:t>
      </w:r>
      <w:r w:rsidRPr="008C4F5D">
        <w:rPr>
          <w:rStyle w:val="FootnoteReference"/>
          <w:rFonts w:eastAsia="Times New Roman"/>
          <w:i/>
          <w:noProof/>
          <w:lang w:eastAsia="en-GB"/>
        </w:rPr>
        <w:footnoteReference w:id="1"/>
      </w:r>
      <w:r w:rsidRPr="008C4F5D">
        <w:rPr>
          <w:i/>
          <w:noProof/>
        </w:rPr>
        <w:t xml:space="preserve"> (v nadaljnjem besedilu: Smernice). Pomoč iz tega oddelka se lahko dodeli tudi podjetjem, ki se ukvarjajo z ribolovom v celinskih vodah. </w:t>
      </w:r>
    </w:p>
    <w:p w14:paraId="00C5AF5B" w14:textId="77777777" w:rsidR="002B58F3" w:rsidRPr="008C4F5D" w:rsidRDefault="002B58F3" w:rsidP="002B58F3">
      <w:pPr>
        <w:pStyle w:val="ManualNumPar1"/>
        <w:rPr>
          <w:noProof/>
        </w:rPr>
      </w:pPr>
      <w:r w:rsidRPr="00675040">
        <w:rPr>
          <w:noProof/>
        </w:rPr>
        <w:t>1.</w:t>
      </w:r>
      <w:r w:rsidRPr="00675040">
        <w:rPr>
          <w:noProof/>
        </w:rPr>
        <w:tab/>
      </w:r>
      <w:r w:rsidRPr="008C4F5D">
        <w:rPr>
          <w:noProof/>
        </w:rPr>
        <w:t xml:space="preserve">Potrdite, da ukrep določa, da ribiška plovila Unije, v zvezi s katerimi je dodeljena pomoč, ne bodo prenesena v državo zunaj Unije ali da njihova zastava ne bo zamenjana za zastavo države zunaj Unije najmanj pet let po končnem plačilu pomoči. </w:t>
      </w:r>
    </w:p>
    <w:p w14:paraId="3AE4F8BF" w14:textId="77777777" w:rsidR="002B58F3" w:rsidRPr="008C4F5D" w:rsidRDefault="002B58F3" w:rsidP="002B58F3">
      <w:pPr>
        <w:pStyle w:val="Text1"/>
        <w:rPr>
          <w:noProof/>
        </w:rPr>
      </w:pPr>
      <w:sdt>
        <w:sdtPr>
          <w:rPr>
            <w:noProof/>
          </w:rPr>
          <w:id w:val="-80508109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8315940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D278430" w14:textId="77777777" w:rsidR="002B58F3" w:rsidRPr="008C4F5D" w:rsidRDefault="002B58F3" w:rsidP="002B58F3">
      <w:pPr>
        <w:pStyle w:val="ManualNumPar2"/>
        <w:rPr>
          <w:noProof/>
        </w:rPr>
      </w:pPr>
      <w:r w:rsidRPr="00675040">
        <w:rPr>
          <w:noProof/>
        </w:rPr>
        <w:t>1.1.</w:t>
      </w:r>
      <w:r w:rsidRPr="00675040">
        <w:rPr>
          <w:noProof/>
        </w:rPr>
        <w:tab/>
      </w:r>
      <w:r w:rsidRPr="008C4F5D">
        <w:rPr>
          <w:noProof/>
        </w:rPr>
        <w:t>Če je odgovor pritrdilen, navedite ustrezne določbe pravne podlage:</w:t>
      </w:r>
    </w:p>
    <w:p w14:paraId="700711B5" w14:textId="77777777" w:rsidR="002B58F3" w:rsidRPr="008C4F5D" w:rsidRDefault="002B58F3" w:rsidP="002B58F3">
      <w:pPr>
        <w:pStyle w:val="Text1"/>
        <w:rPr>
          <w:noProof/>
        </w:rPr>
      </w:pPr>
      <w:r w:rsidRPr="008C4F5D">
        <w:rPr>
          <w:noProof/>
        </w:rPr>
        <w:t>……………………………………………………………………………………….</w:t>
      </w:r>
    </w:p>
    <w:p w14:paraId="5A3F38B9" w14:textId="77777777" w:rsidR="002B58F3" w:rsidRPr="008C4F5D" w:rsidRDefault="002B58F3" w:rsidP="002B58F3">
      <w:pPr>
        <w:pStyle w:val="ManualNumPar1"/>
        <w:rPr>
          <w:noProof/>
        </w:rPr>
      </w:pPr>
      <w:r w:rsidRPr="00675040">
        <w:rPr>
          <w:noProof/>
        </w:rPr>
        <w:t>2.</w:t>
      </w:r>
      <w:r w:rsidRPr="00675040">
        <w:rPr>
          <w:noProof/>
        </w:rPr>
        <w:tab/>
      </w:r>
      <w:r w:rsidRPr="008C4F5D">
        <w:rPr>
          <w:noProof/>
        </w:rPr>
        <w:t>Podrobno pojasnite okoliščine, ki upravičujejo likvidnostno pomoč, in opišite zunanje dogodke, ki povzročajo začasno omejitev ribolovnih dejavnosti:</w:t>
      </w:r>
    </w:p>
    <w:p w14:paraId="467007AB" w14:textId="77777777" w:rsidR="002B58F3" w:rsidRPr="008C4F5D" w:rsidRDefault="002B58F3" w:rsidP="002B58F3">
      <w:pPr>
        <w:pStyle w:val="Text1"/>
        <w:rPr>
          <w:noProof/>
        </w:rPr>
      </w:pPr>
      <w:r w:rsidRPr="008C4F5D">
        <w:rPr>
          <w:noProof/>
        </w:rPr>
        <w:t>……………………………………………………………………………………….</w:t>
      </w:r>
    </w:p>
    <w:p w14:paraId="52E30BA1" w14:textId="77777777" w:rsidR="002B58F3" w:rsidRPr="008C4F5D" w:rsidRDefault="002B58F3" w:rsidP="002B58F3">
      <w:pPr>
        <w:pStyle w:val="ManualNumPar1"/>
        <w:rPr>
          <w:i/>
          <w:noProof/>
        </w:rPr>
      </w:pPr>
      <w:r w:rsidRPr="00675040">
        <w:rPr>
          <w:noProof/>
        </w:rPr>
        <w:t>3.</w:t>
      </w:r>
      <w:r w:rsidRPr="00675040">
        <w:rPr>
          <w:noProof/>
        </w:rPr>
        <w:tab/>
      </w:r>
      <w:r w:rsidRPr="008C4F5D">
        <w:rPr>
          <w:noProof/>
        </w:rPr>
        <w:t>Pojasnite, kdaj se je zunanji dogodek zgodil, vključno z datumoma njegovega začetka in konca, kjer je ustrezno:</w:t>
      </w:r>
    </w:p>
    <w:p w14:paraId="6B41F787" w14:textId="77777777" w:rsidR="002B58F3" w:rsidRPr="008C4F5D" w:rsidRDefault="002B58F3" w:rsidP="002B58F3">
      <w:pPr>
        <w:pStyle w:val="Text1"/>
        <w:rPr>
          <w:rFonts w:eastAsia="Times New Roman"/>
          <w:i/>
          <w:noProof/>
          <w:szCs w:val="24"/>
        </w:rPr>
      </w:pPr>
      <w:r w:rsidRPr="008C4F5D">
        <w:rPr>
          <w:noProof/>
        </w:rPr>
        <w:t>…………………………………………………………………………</w:t>
      </w:r>
      <w:r w:rsidRPr="008C4F5D">
        <w:rPr>
          <w:i/>
          <w:noProof/>
        </w:rPr>
        <w:t xml:space="preserve"> </w:t>
      </w:r>
    </w:p>
    <w:p w14:paraId="5CC1E04A" w14:textId="77777777" w:rsidR="002B58F3" w:rsidRPr="008C4F5D" w:rsidRDefault="002B58F3" w:rsidP="002B58F3">
      <w:pPr>
        <w:pStyle w:val="ManualNumPar1"/>
        <w:rPr>
          <w:noProof/>
        </w:rPr>
      </w:pPr>
      <w:r w:rsidRPr="00675040">
        <w:rPr>
          <w:noProof/>
        </w:rPr>
        <w:t>4.</w:t>
      </w:r>
      <w:r w:rsidRPr="00675040">
        <w:rPr>
          <w:noProof/>
        </w:rPr>
        <w:tab/>
      </w:r>
      <w:r w:rsidRPr="008C4F5D">
        <w:rPr>
          <w:noProof/>
        </w:rPr>
        <w:t>Potrdite, da se ukrep ne nanaša na nobeno od naslednjega:</w:t>
      </w:r>
    </w:p>
    <w:p w14:paraId="14C6669B" w14:textId="77777777" w:rsidR="002B58F3" w:rsidRPr="008C4F5D" w:rsidRDefault="002B58F3" w:rsidP="002B58F3">
      <w:pPr>
        <w:pStyle w:val="Point1"/>
        <w:rPr>
          <w:noProof/>
        </w:rPr>
      </w:pPr>
      <w:r w:rsidRPr="00675040">
        <w:rPr>
          <w:noProof/>
        </w:rPr>
        <w:t>(a)</w:t>
      </w:r>
      <w:r w:rsidRPr="00675040">
        <w:rPr>
          <w:noProof/>
        </w:rPr>
        <w:tab/>
      </w:r>
      <w:r w:rsidRPr="008C4F5D">
        <w:rPr>
          <w:noProof/>
        </w:rPr>
        <w:t>primere začasnega prenehanja ribolovnih dejavnosti iz oddelka 3.5 dela II, poglavje 3, Smernic;</w:t>
      </w:r>
    </w:p>
    <w:p w14:paraId="1A5AF51E" w14:textId="77777777" w:rsidR="002B58F3" w:rsidRPr="008C4F5D" w:rsidRDefault="002B58F3" w:rsidP="002B58F3">
      <w:pPr>
        <w:pStyle w:val="Point1"/>
        <w:rPr>
          <w:noProof/>
        </w:rPr>
      </w:pPr>
      <w:r w:rsidRPr="00675040">
        <w:rPr>
          <w:noProof/>
        </w:rPr>
        <w:t>(b)</w:t>
      </w:r>
      <w:r w:rsidRPr="00675040">
        <w:rPr>
          <w:noProof/>
        </w:rPr>
        <w:tab/>
      </w:r>
      <w:r w:rsidRPr="008C4F5D">
        <w:rPr>
          <w:noProof/>
        </w:rPr>
        <w:t>ohranitvene ukrepe, sprejete v skladu s sporazumi o partnerstvu o trajnostnem ribištvu in sporazumi o izmenjavi ali skupnem upravljanju;</w:t>
      </w:r>
    </w:p>
    <w:p w14:paraId="2E7A4B34" w14:textId="77777777" w:rsidR="002B58F3" w:rsidRPr="008C4F5D" w:rsidRDefault="002B58F3" w:rsidP="002B58F3">
      <w:pPr>
        <w:pStyle w:val="Point1"/>
        <w:rPr>
          <w:noProof/>
        </w:rPr>
      </w:pPr>
      <w:r w:rsidRPr="00675040">
        <w:rPr>
          <w:noProof/>
        </w:rPr>
        <w:t>(c)</w:t>
      </w:r>
      <w:r w:rsidRPr="00675040">
        <w:rPr>
          <w:noProof/>
        </w:rPr>
        <w:tab/>
      </w:r>
      <w:r w:rsidRPr="008C4F5D">
        <w:rPr>
          <w:noProof/>
        </w:rPr>
        <w:t>zmanjšanje ali izgubo ribolovnih možnosti v vodah EU v okviru izvajanja skupne ribiške politike;</w:t>
      </w:r>
    </w:p>
    <w:p w14:paraId="24A3D26C" w14:textId="77777777" w:rsidR="002B58F3" w:rsidRPr="008C4F5D" w:rsidRDefault="002B58F3" w:rsidP="002B58F3">
      <w:pPr>
        <w:pStyle w:val="Point1"/>
        <w:rPr>
          <w:noProof/>
        </w:rPr>
      </w:pPr>
      <w:r w:rsidRPr="00675040">
        <w:rPr>
          <w:noProof/>
        </w:rPr>
        <w:t>(d)</w:t>
      </w:r>
      <w:r w:rsidRPr="00675040">
        <w:rPr>
          <w:noProof/>
        </w:rPr>
        <w:tab/>
      </w:r>
      <w:r w:rsidRPr="008C4F5D">
        <w:rPr>
          <w:noProof/>
        </w:rPr>
        <w:t>zmanjšanje ali izguba ribolovnih možnosti v vodah zunaj EU, npr. zaradi nepodaljšanja, začasne prekinitve, odpovedi ali ponovnega pogajanja o sporazumu o partnerstvu o trajnostnem ribištvu in sporazumih o izmenjavi ali skupnem upravljanju ali ukrepih za določitev in dodelitev ribolovnih možnosti, sprejetih v skladu s takimi sporazumi ali v okviru pristojnosti regionalne organizacije za upravljanje ribištva.</w:t>
      </w:r>
    </w:p>
    <w:p w14:paraId="3BCC4C7B" w14:textId="77777777" w:rsidR="002B58F3" w:rsidRPr="008C4F5D" w:rsidRDefault="002B58F3" w:rsidP="002B58F3">
      <w:pPr>
        <w:pStyle w:val="Text1"/>
        <w:rPr>
          <w:noProof/>
        </w:rPr>
      </w:pPr>
      <w:sdt>
        <w:sdtPr>
          <w:rPr>
            <w:noProof/>
          </w:rPr>
          <w:id w:val="-178803849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61436155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79EDCF5" w14:textId="77777777" w:rsidR="002B58F3" w:rsidRPr="008C4F5D" w:rsidRDefault="002B58F3" w:rsidP="002B58F3">
      <w:pPr>
        <w:pStyle w:val="ManualNumPar1"/>
        <w:rPr>
          <w:rFonts w:eastAsia="Times New Roman"/>
          <w:noProof/>
          <w:szCs w:val="24"/>
        </w:rPr>
      </w:pPr>
      <w:r w:rsidRPr="00675040">
        <w:rPr>
          <w:noProof/>
        </w:rPr>
        <w:t>5.</w:t>
      </w:r>
      <w:r w:rsidRPr="00675040">
        <w:rPr>
          <w:noProof/>
        </w:rPr>
        <w:tab/>
      </w:r>
      <w:r w:rsidRPr="008C4F5D">
        <w:rPr>
          <w:noProof/>
        </w:rPr>
        <w:t>Potrdite, da ukrep določa, da se lahko pomoč na podlagi tega oddelka dodeli le, če obstaja neposredna vzročna zveza med zunanjimi dogodki in izgubo dohodka.</w:t>
      </w:r>
    </w:p>
    <w:p w14:paraId="148F676B" w14:textId="77777777" w:rsidR="002B58F3" w:rsidRPr="008C4F5D" w:rsidRDefault="002B58F3" w:rsidP="002B58F3">
      <w:pPr>
        <w:pStyle w:val="Text1"/>
        <w:rPr>
          <w:noProof/>
        </w:rPr>
      </w:pPr>
      <w:sdt>
        <w:sdtPr>
          <w:rPr>
            <w:noProof/>
          </w:rPr>
          <w:id w:val="28779218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506560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C7F2120" w14:textId="77777777" w:rsidR="002B58F3" w:rsidRPr="008C4F5D" w:rsidRDefault="002B58F3" w:rsidP="002B58F3">
      <w:pPr>
        <w:pStyle w:val="ManualNumPar2"/>
        <w:rPr>
          <w:noProof/>
        </w:rPr>
      </w:pPr>
      <w:r w:rsidRPr="00675040">
        <w:rPr>
          <w:noProof/>
        </w:rPr>
        <w:t>5.1.</w:t>
      </w:r>
      <w:r w:rsidRPr="00675040">
        <w:rPr>
          <w:noProof/>
        </w:rPr>
        <w:tab/>
      </w:r>
      <w:r w:rsidRPr="008C4F5D">
        <w:rPr>
          <w:noProof/>
        </w:rPr>
        <w:t>Če je odgovor pritrdilen, navedite ustrezne določbe pravne podlage:</w:t>
      </w:r>
    </w:p>
    <w:p w14:paraId="1426BDBE" w14:textId="77777777" w:rsidR="002B58F3" w:rsidRPr="008C4F5D" w:rsidRDefault="002B58F3" w:rsidP="002B58F3">
      <w:pPr>
        <w:pStyle w:val="Text1"/>
        <w:rPr>
          <w:noProof/>
        </w:rPr>
      </w:pPr>
      <w:r w:rsidRPr="008C4F5D">
        <w:rPr>
          <w:noProof/>
        </w:rPr>
        <w:t>…………………………………………………………………………………….</w:t>
      </w:r>
    </w:p>
    <w:p w14:paraId="2D49D1D4" w14:textId="77777777" w:rsidR="002B58F3" w:rsidRPr="008C4F5D" w:rsidRDefault="002B58F3" w:rsidP="002B58F3">
      <w:pPr>
        <w:pStyle w:val="ManualNumPar1"/>
        <w:rPr>
          <w:rFonts w:eastAsia="Times New Roman"/>
          <w:noProof/>
          <w:szCs w:val="24"/>
        </w:rPr>
      </w:pPr>
      <w:r w:rsidRPr="00675040">
        <w:rPr>
          <w:noProof/>
        </w:rPr>
        <w:lastRenderedPageBreak/>
        <w:t>6.</w:t>
      </w:r>
      <w:r w:rsidRPr="00675040">
        <w:rPr>
          <w:noProof/>
        </w:rPr>
        <w:tab/>
      </w:r>
      <w:r w:rsidRPr="008C4F5D">
        <w:rPr>
          <w:noProof/>
        </w:rPr>
        <w:t>Podrobno opišite mehanizme nadzora in izvrševanja, vzpostavljene za zagotavljanje izpolnjevanja pogojev, povezanih z likvidnostno pomočjo ribičem:</w:t>
      </w:r>
    </w:p>
    <w:p w14:paraId="04038783" w14:textId="77777777" w:rsidR="002B58F3" w:rsidRPr="008C4F5D" w:rsidRDefault="002B58F3" w:rsidP="002B58F3">
      <w:pPr>
        <w:pStyle w:val="Text1"/>
        <w:rPr>
          <w:noProof/>
        </w:rPr>
      </w:pPr>
      <w:r w:rsidRPr="008C4F5D">
        <w:rPr>
          <w:noProof/>
        </w:rPr>
        <w:t>……………………………………………………………………………………….</w:t>
      </w:r>
    </w:p>
    <w:p w14:paraId="167269BC" w14:textId="77777777" w:rsidR="002B58F3" w:rsidRPr="008C4F5D" w:rsidRDefault="002B58F3" w:rsidP="002B58F3">
      <w:pPr>
        <w:pStyle w:val="ManualNumPar1"/>
        <w:rPr>
          <w:rFonts w:eastAsia="Times New Roman"/>
          <w:noProof/>
          <w:szCs w:val="24"/>
        </w:rPr>
      </w:pPr>
      <w:r w:rsidRPr="00675040">
        <w:rPr>
          <w:noProof/>
        </w:rPr>
        <w:t>7.</w:t>
      </w:r>
      <w:r w:rsidRPr="00675040">
        <w:rPr>
          <w:noProof/>
        </w:rPr>
        <w:tab/>
      </w:r>
      <w:r w:rsidRPr="008C4F5D">
        <w:rPr>
          <w:noProof/>
        </w:rPr>
        <w:t>Potrdite, da upravičeni stroški pokrivajo samo izgubo dohodka zaradi zunanjih dogodkov.</w:t>
      </w:r>
    </w:p>
    <w:p w14:paraId="3E4F0D2A" w14:textId="77777777" w:rsidR="002B58F3" w:rsidRPr="008C4F5D" w:rsidRDefault="002B58F3" w:rsidP="002B58F3">
      <w:pPr>
        <w:pStyle w:val="Text1"/>
        <w:rPr>
          <w:noProof/>
        </w:rPr>
      </w:pPr>
      <w:sdt>
        <w:sdtPr>
          <w:rPr>
            <w:noProof/>
          </w:rPr>
          <w:id w:val="-119446426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5468164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9B8E31D" w14:textId="77777777" w:rsidR="002B58F3" w:rsidRPr="008C4F5D" w:rsidRDefault="002B58F3" w:rsidP="002B58F3">
      <w:pPr>
        <w:pStyle w:val="ManualNumPar2"/>
        <w:rPr>
          <w:rFonts w:eastAsia="Times New Roman"/>
          <w:noProof/>
          <w:szCs w:val="24"/>
        </w:rPr>
      </w:pPr>
      <w:r w:rsidRPr="00675040">
        <w:rPr>
          <w:noProof/>
        </w:rPr>
        <w:t>7.1.</w:t>
      </w:r>
      <w:r w:rsidRPr="00675040">
        <w:rPr>
          <w:noProof/>
        </w:rPr>
        <w:tab/>
      </w:r>
      <w:r w:rsidRPr="008C4F5D">
        <w:rPr>
          <w:noProof/>
        </w:rPr>
        <w:t>Če je odgovor na prejšnje vprašanje pritrdilen, opredelite ustrezne določbe pravne podlage:</w:t>
      </w:r>
    </w:p>
    <w:p w14:paraId="44EDCE17" w14:textId="77777777" w:rsidR="002B58F3" w:rsidRPr="008C4F5D" w:rsidRDefault="002B58F3" w:rsidP="002B58F3">
      <w:pPr>
        <w:pStyle w:val="Text1"/>
        <w:rPr>
          <w:noProof/>
        </w:rPr>
      </w:pPr>
      <w:r w:rsidRPr="008C4F5D">
        <w:rPr>
          <w:noProof/>
        </w:rPr>
        <w:t>…………………………………………………………………………………….</w:t>
      </w:r>
    </w:p>
    <w:p w14:paraId="72081A40" w14:textId="77777777" w:rsidR="002B58F3" w:rsidRPr="008C4F5D" w:rsidRDefault="002B58F3" w:rsidP="002B58F3">
      <w:pPr>
        <w:pStyle w:val="ManualNumPar2"/>
        <w:rPr>
          <w:rFonts w:eastAsia="Times New Roman"/>
          <w:noProof/>
          <w:szCs w:val="24"/>
        </w:rPr>
      </w:pPr>
      <w:r w:rsidRPr="00675040">
        <w:rPr>
          <w:noProof/>
        </w:rPr>
        <w:t>7.2.</w:t>
      </w:r>
      <w:r w:rsidRPr="00675040">
        <w:rPr>
          <w:noProof/>
        </w:rPr>
        <w:tab/>
      </w:r>
      <w:r w:rsidRPr="008C4F5D">
        <w:rPr>
          <w:noProof/>
        </w:rPr>
        <w:t>Potrdite, da je treba upravičene stroške izračunati na ravni posameznega upravičenca.</w:t>
      </w:r>
    </w:p>
    <w:p w14:paraId="3BE3F78C" w14:textId="77777777" w:rsidR="002B58F3" w:rsidRPr="008C4F5D" w:rsidRDefault="002B58F3" w:rsidP="002B58F3">
      <w:pPr>
        <w:pStyle w:val="Text1"/>
        <w:rPr>
          <w:noProof/>
        </w:rPr>
      </w:pPr>
      <w:sdt>
        <w:sdtPr>
          <w:rPr>
            <w:noProof/>
          </w:rPr>
          <w:id w:val="194695880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9745626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39C77B9" w14:textId="77777777" w:rsidR="002B58F3" w:rsidRPr="008C4F5D" w:rsidRDefault="002B58F3" w:rsidP="002B58F3">
      <w:pPr>
        <w:pStyle w:val="ManualNumPar3"/>
        <w:rPr>
          <w:noProof/>
        </w:rPr>
      </w:pPr>
      <w:r w:rsidRPr="00675040">
        <w:rPr>
          <w:noProof/>
        </w:rPr>
        <w:t>7.2.1.</w:t>
      </w:r>
      <w:r w:rsidRPr="00675040">
        <w:rPr>
          <w:noProof/>
        </w:rPr>
        <w:tab/>
      </w:r>
      <w:r w:rsidRPr="008C4F5D">
        <w:rPr>
          <w:noProof/>
        </w:rPr>
        <w:t>Če je odgovor pritrdilen, navedite ustrezne določbe pravne podlage:</w:t>
      </w:r>
    </w:p>
    <w:p w14:paraId="14A9C116" w14:textId="77777777" w:rsidR="002B58F3" w:rsidRPr="008C4F5D" w:rsidRDefault="002B58F3" w:rsidP="002B58F3">
      <w:pPr>
        <w:pStyle w:val="Text1"/>
        <w:rPr>
          <w:noProof/>
        </w:rPr>
      </w:pPr>
      <w:r w:rsidRPr="008C4F5D">
        <w:rPr>
          <w:noProof/>
        </w:rPr>
        <w:t>……………………………………………………………………………………….</w:t>
      </w:r>
    </w:p>
    <w:p w14:paraId="4F612A67" w14:textId="77777777" w:rsidR="002B58F3" w:rsidRPr="008C4F5D" w:rsidRDefault="002B58F3" w:rsidP="002B58F3">
      <w:pPr>
        <w:pStyle w:val="ManualNumPar2"/>
        <w:rPr>
          <w:rFonts w:eastAsia="Times New Roman"/>
          <w:noProof/>
          <w:szCs w:val="24"/>
        </w:rPr>
      </w:pPr>
      <w:bookmarkStart w:id="0" w:name="_Ref125386706"/>
      <w:r w:rsidRPr="00675040">
        <w:rPr>
          <w:noProof/>
        </w:rPr>
        <w:t>7.3.</w:t>
      </w:r>
      <w:r w:rsidRPr="00675040">
        <w:rPr>
          <w:noProof/>
        </w:rPr>
        <w:tab/>
      </w:r>
      <w:r w:rsidRPr="008C4F5D">
        <w:rPr>
          <w:noProof/>
        </w:rPr>
        <w:t>Potrdite, da je treba izgubo dohodka izračunati v skladu s točko 319 Smernic, tj. z odštetjem: (a) količine ribiških proizvodov, proizvedene v letu zunanjih dogodkov, pomnožene s povprečno prodajno ceno, dobljeno v navedenem letu, od (b) rezultata zmnožka povprečne letne količine ribiških proizvodov, proizvedenih v triletnem obdobju pred zunanjimi dogodki, ali triletnega povprečja, osnovanega na petletnem obdobju pred zunanjimi dogodki (brez najvišje in najnižje vrednoti), in povprečne dobljene prodajne cene.</w:t>
      </w:r>
      <w:bookmarkEnd w:id="0"/>
    </w:p>
    <w:p w14:paraId="5DA4A136" w14:textId="77777777" w:rsidR="002B58F3" w:rsidRPr="008C4F5D" w:rsidRDefault="002B58F3" w:rsidP="002B58F3">
      <w:pPr>
        <w:pStyle w:val="Text1"/>
        <w:rPr>
          <w:noProof/>
        </w:rPr>
      </w:pPr>
      <w:sdt>
        <w:sdtPr>
          <w:rPr>
            <w:noProof/>
          </w:rPr>
          <w:id w:val="50848896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5706478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FC96EC2" w14:textId="77777777" w:rsidR="002B58F3" w:rsidRPr="008C4F5D" w:rsidRDefault="002B58F3" w:rsidP="002B58F3">
      <w:pPr>
        <w:pStyle w:val="ManualNumPar3"/>
        <w:rPr>
          <w:rFonts w:eastAsia="Times New Roman"/>
          <w:noProof/>
          <w:szCs w:val="24"/>
        </w:rPr>
      </w:pPr>
      <w:r w:rsidRPr="00675040">
        <w:rPr>
          <w:noProof/>
        </w:rPr>
        <w:t>7.3.1.</w:t>
      </w:r>
      <w:r w:rsidRPr="00675040">
        <w:rPr>
          <w:noProof/>
        </w:rPr>
        <w:tab/>
      </w:r>
      <w:r w:rsidRPr="008C4F5D">
        <w:rPr>
          <w:noProof/>
        </w:rPr>
        <w:t>Če je odgovor pritrdilen, navedite ustrezne določbe pravne podlage:</w:t>
      </w:r>
    </w:p>
    <w:p w14:paraId="3DAACFA9" w14:textId="77777777" w:rsidR="002B58F3" w:rsidRPr="008C4F5D" w:rsidRDefault="002B58F3" w:rsidP="002B58F3">
      <w:pPr>
        <w:pStyle w:val="Text1"/>
        <w:rPr>
          <w:noProof/>
        </w:rPr>
      </w:pPr>
      <w:r w:rsidRPr="008C4F5D">
        <w:rPr>
          <w:noProof/>
        </w:rPr>
        <w:t>…………………………………………………………………………………….</w:t>
      </w:r>
    </w:p>
    <w:p w14:paraId="5CED4F4C" w14:textId="77777777" w:rsidR="002B58F3" w:rsidRPr="008C4F5D" w:rsidRDefault="002B58F3" w:rsidP="002B58F3">
      <w:pPr>
        <w:pStyle w:val="ManualNumPar2"/>
        <w:rPr>
          <w:rFonts w:eastAsia="Times New Roman"/>
          <w:noProof/>
          <w:szCs w:val="24"/>
        </w:rPr>
      </w:pPr>
      <w:bookmarkStart w:id="1" w:name="_Ref127295567"/>
      <w:r w:rsidRPr="00675040">
        <w:rPr>
          <w:noProof/>
        </w:rPr>
        <w:t>7.4.</w:t>
      </w:r>
      <w:r w:rsidRPr="00675040">
        <w:rPr>
          <w:noProof/>
        </w:rPr>
        <w:tab/>
      </w:r>
      <w:r w:rsidRPr="008C4F5D">
        <w:rPr>
          <w:noProof/>
        </w:rPr>
        <w:t>Pojasnite, ali lahko upravičeni stroški vključujejo druge stroške, ki jih ima podjetje, ki prejme pomoč, zaradi zunanjih dogodkov.</w:t>
      </w:r>
      <w:bookmarkEnd w:id="1"/>
    </w:p>
    <w:p w14:paraId="17080CB3" w14:textId="77777777" w:rsidR="002B58F3" w:rsidRPr="008C4F5D" w:rsidRDefault="002B58F3" w:rsidP="002B58F3">
      <w:pPr>
        <w:pStyle w:val="Text1"/>
        <w:rPr>
          <w:noProof/>
        </w:rPr>
      </w:pPr>
      <w:sdt>
        <w:sdtPr>
          <w:rPr>
            <w:noProof/>
          </w:rPr>
          <w:id w:val="-122575054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5394412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ADBECB2" w14:textId="77777777" w:rsidR="002B58F3" w:rsidRPr="008C4F5D" w:rsidRDefault="002B58F3" w:rsidP="002B58F3">
      <w:pPr>
        <w:pStyle w:val="ManualNumPar3"/>
        <w:rPr>
          <w:rFonts w:eastAsia="Times New Roman"/>
          <w:noProof/>
          <w:szCs w:val="24"/>
        </w:rPr>
      </w:pPr>
      <w:r w:rsidRPr="00675040">
        <w:rPr>
          <w:noProof/>
        </w:rPr>
        <w:t>7.4.1.</w:t>
      </w:r>
      <w:r w:rsidRPr="00675040">
        <w:rPr>
          <w:noProof/>
        </w:rPr>
        <w:tab/>
      </w:r>
      <w:r w:rsidRPr="008C4F5D">
        <w:rPr>
          <w:noProof/>
        </w:rPr>
        <w:t xml:space="preserve">Če je odgovor pritrdilen, opredelite ustrezne stroške: </w:t>
      </w:r>
    </w:p>
    <w:p w14:paraId="52142EF2" w14:textId="77777777" w:rsidR="002B58F3" w:rsidRPr="008C4F5D" w:rsidRDefault="002B58F3" w:rsidP="002B58F3">
      <w:pPr>
        <w:pStyle w:val="Text1"/>
        <w:rPr>
          <w:noProof/>
        </w:rPr>
      </w:pPr>
      <w:r w:rsidRPr="008C4F5D">
        <w:rPr>
          <w:noProof/>
        </w:rPr>
        <w:t>……………………………………………………………………………………….</w:t>
      </w:r>
    </w:p>
    <w:p w14:paraId="6B59E249" w14:textId="77777777" w:rsidR="002B58F3" w:rsidRPr="008C4F5D" w:rsidRDefault="002B58F3" w:rsidP="002B58F3">
      <w:pPr>
        <w:pStyle w:val="ManualNumPar3"/>
        <w:rPr>
          <w:rFonts w:eastAsia="Times New Roman"/>
          <w:noProof/>
          <w:szCs w:val="24"/>
        </w:rPr>
      </w:pPr>
      <w:r w:rsidRPr="00675040">
        <w:rPr>
          <w:noProof/>
        </w:rPr>
        <w:t>7.4.2.</w:t>
      </w:r>
      <w:r w:rsidRPr="00675040">
        <w:rPr>
          <w:noProof/>
        </w:rPr>
        <w:tab/>
      </w:r>
      <w:r w:rsidRPr="008C4F5D">
        <w:rPr>
          <w:noProof/>
        </w:rPr>
        <w:t>Če je odgovor pritrdilen, navedite ustrezne določbe pravne podlage:</w:t>
      </w:r>
    </w:p>
    <w:p w14:paraId="724B0BB1" w14:textId="77777777" w:rsidR="002B58F3" w:rsidRPr="008C4F5D" w:rsidRDefault="002B58F3" w:rsidP="002B58F3">
      <w:pPr>
        <w:pStyle w:val="Text1"/>
        <w:rPr>
          <w:noProof/>
        </w:rPr>
      </w:pPr>
      <w:r w:rsidRPr="008C4F5D">
        <w:rPr>
          <w:noProof/>
        </w:rPr>
        <w:t>……………………………………………………………………………………….</w:t>
      </w:r>
    </w:p>
    <w:p w14:paraId="440C8B33" w14:textId="77777777" w:rsidR="002B58F3" w:rsidRPr="008C4F5D" w:rsidRDefault="002B58F3" w:rsidP="002B58F3">
      <w:pPr>
        <w:pStyle w:val="ManualNumPar2"/>
        <w:rPr>
          <w:rFonts w:eastAsia="Times New Roman"/>
          <w:noProof/>
          <w:szCs w:val="24"/>
        </w:rPr>
      </w:pPr>
      <w:bookmarkStart w:id="2" w:name="_Ref127295680"/>
      <w:r w:rsidRPr="00675040">
        <w:rPr>
          <w:noProof/>
        </w:rPr>
        <w:t>7.5.</w:t>
      </w:r>
      <w:r w:rsidRPr="00675040">
        <w:rPr>
          <w:noProof/>
        </w:rPr>
        <w:tab/>
      </w:r>
      <w:r w:rsidRPr="008C4F5D">
        <w:rPr>
          <w:noProof/>
        </w:rPr>
        <w:t>Potrdite, da je treba od upravičenih stroškov odšteti vse stroške, ki ne nastanejo zaradi zunanjih dogodkov, in bi jih podjetje, ki prejme pomoč, imelo tudi sicer.</w:t>
      </w:r>
      <w:bookmarkEnd w:id="2"/>
    </w:p>
    <w:p w14:paraId="3044EDC8" w14:textId="77777777" w:rsidR="002B58F3" w:rsidRPr="008C4F5D" w:rsidRDefault="002B58F3" w:rsidP="002B58F3">
      <w:pPr>
        <w:pStyle w:val="ManualNumPar3"/>
        <w:rPr>
          <w:rFonts w:eastAsia="Times New Roman"/>
          <w:noProof/>
          <w:szCs w:val="24"/>
        </w:rPr>
      </w:pPr>
      <w:r w:rsidRPr="00675040">
        <w:rPr>
          <w:noProof/>
        </w:rPr>
        <w:t>7.5.1.</w:t>
      </w:r>
      <w:r w:rsidRPr="00675040">
        <w:rPr>
          <w:noProof/>
        </w:rPr>
        <w:tab/>
      </w:r>
      <w:r w:rsidRPr="008C4F5D">
        <w:rPr>
          <w:noProof/>
        </w:rPr>
        <w:t xml:space="preserve">Če je odgovor pritrdilen, opredelite ustrezne stroške: </w:t>
      </w:r>
    </w:p>
    <w:p w14:paraId="5F62EBB8" w14:textId="77777777" w:rsidR="002B58F3" w:rsidRPr="008C4F5D" w:rsidRDefault="002B58F3" w:rsidP="002B58F3">
      <w:pPr>
        <w:pStyle w:val="Text1"/>
        <w:rPr>
          <w:noProof/>
        </w:rPr>
      </w:pPr>
      <w:r w:rsidRPr="008C4F5D">
        <w:rPr>
          <w:noProof/>
        </w:rPr>
        <w:t>……………………………………………………………………………………….</w:t>
      </w:r>
    </w:p>
    <w:p w14:paraId="70F9D86B" w14:textId="77777777" w:rsidR="002B58F3" w:rsidRPr="008C4F5D" w:rsidRDefault="002B58F3" w:rsidP="002B58F3">
      <w:pPr>
        <w:pStyle w:val="ManualNumPar3"/>
        <w:rPr>
          <w:rFonts w:eastAsia="Times New Roman"/>
          <w:noProof/>
          <w:szCs w:val="24"/>
        </w:rPr>
      </w:pPr>
      <w:r w:rsidRPr="00675040">
        <w:rPr>
          <w:noProof/>
        </w:rPr>
        <w:t>7.5.2.</w:t>
      </w:r>
      <w:r w:rsidRPr="00675040">
        <w:rPr>
          <w:noProof/>
        </w:rPr>
        <w:tab/>
      </w:r>
      <w:r w:rsidRPr="008C4F5D">
        <w:rPr>
          <w:noProof/>
        </w:rPr>
        <w:t xml:space="preserve"> Če je odgovor pritrdilen, navedite ustrezne določbe pravne podlage:</w:t>
      </w:r>
    </w:p>
    <w:p w14:paraId="3BF07443" w14:textId="77777777" w:rsidR="002B58F3" w:rsidRPr="008C4F5D" w:rsidRDefault="002B58F3" w:rsidP="002B58F3">
      <w:pPr>
        <w:pStyle w:val="Text1"/>
        <w:rPr>
          <w:noProof/>
        </w:rPr>
      </w:pPr>
      <w:r w:rsidRPr="008C4F5D">
        <w:rPr>
          <w:noProof/>
        </w:rPr>
        <w:t>……………………………………………………………………………………….</w:t>
      </w:r>
    </w:p>
    <w:p w14:paraId="12A8FDB1" w14:textId="77777777" w:rsidR="002B58F3" w:rsidRPr="008C4F5D" w:rsidRDefault="002B58F3" w:rsidP="002B58F3">
      <w:pPr>
        <w:pStyle w:val="ManualNumPar2"/>
        <w:rPr>
          <w:rFonts w:eastAsia="Times New Roman"/>
          <w:noProof/>
          <w:szCs w:val="24"/>
        </w:rPr>
      </w:pPr>
      <w:r w:rsidRPr="00675040">
        <w:rPr>
          <w:noProof/>
        </w:rPr>
        <w:t>7.6.</w:t>
      </w:r>
      <w:r w:rsidRPr="00675040">
        <w:rPr>
          <w:noProof/>
        </w:rPr>
        <w:tab/>
      </w:r>
      <w:r w:rsidRPr="008C4F5D">
        <w:rPr>
          <w:noProof/>
        </w:rPr>
        <w:t>Potrdite, da ukrep določa, da je treba, kadar se plovilo med zunanjimi dogodki uporablja za dejavnosti, ki niso komercialni ribolov, prijaviti vsak prihodek in ga odšteti od pomoči, dodeljene na podlagi tega oddelka.</w:t>
      </w:r>
    </w:p>
    <w:p w14:paraId="7819307C" w14:textId="77777777" w:rsidR="002B58F3" w:rsidRPr="008C4F5D" w:rsidRDefault="002B58F3" w:rsidP="002B58F3">
      <w:pPr>
        <w:pStyle w:val="Text1"/>
        <w:rPr>
          <w:noProof/>
        </w:rPr>
      </w:pPr>
      <w:sdt>
        <w:sdtPr>
          <w:rPr>
            <w:noProof/>
          </w:rPr>
          <w:id w:val="133772042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7364189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966064C" w14:textId="77777777" w:rsidR="002B58F3" w:rsidRPr="008C4F5D" w:rsidRDefault="002B58F3" w:rsidP="002B58F3">
      <w:pPr>
        <w:pStyle w:val="ManualNumPar3"/>
        <w:rPr>
          <w:rFonts w:eastAsia="Times New Roman"/>
          <w:noProof/>
          <w:szCs w:val="24"/>
        </w:rPr>
      </w:pPr>
      <w:r w:rsidRPr="00675040">
        <w:rPr>
          <w:noProof/>
        </w:rPr>
        <w:t>7.6.1.</w:t>
      </w:r>
      <w:r w:rsidRPr="00675040">
        <w:rPr>
          <w:noProof/>
        </w:rPr>
        <w:tab/>
      </w:r>
      <w:r w:rsidRPr="008C4F5D">
        <w:rPr>
          <w:noProof/>
        </w:rPr>
        <w:t>Če je odgovor pritrdilen, navedite ustrezne določbe pravne podlage:</w:t>
      </w:r>
    </w:p>
    <w:p w14:paraId="5A0C782F" w14:textId="77777777" w:rsidR="002B58F3" w:rsidRPr="008C4F5D" w:rsidRDefault="002B58F3" w:rsidP="002B58F3">
      <w:pPr>
        <w:pStyle w:val="Text1"/>
        <w:rPr>
          <w:noProof/>
        </w:rPr>
      </w:pPr>
      <w:r w:rsidRPr="008C4F5D">
        <w:rPr>
          <w:noProof/>
        </w:rPr>
        <w:t>……………………………………………………………………………………….</w:t>
      </w:r>
    </w:p>
    <w:p w14:paraId="2B6B968A" w14:textId="77777777" w:rsidR="002B58F3" w:rsidRPr="008C4F5D" w:rsidRDefault="002B58F3" w:rsidP="002B58F3">
      <w:pPr>
        <w:pStyle w:val="ManualNumPar1"/>
        <w:rPr>
          <w:noProof/>
        </w:rPr>
      </w:pPr>
      <w:r w:rsidRPr="00675040">
        <w:rPr>
          <w:noProof/>
        </w:rPr>
        <w:t>8.</w:t>
      </w:r>
      <w:r w:rsidRPr="00675040">
        <w:rPr>
          <w:noProof/>
        </w:rPr>
        <w:tab/>
      </w:r>
      <w:r w:rsidRPr="008C4F5D">
        <w:rPr>
          <w:noProof/>
        </w:rPr>
        <w:t>Upoštevajte, da lahko Komisija sprejme druge načine izračuna, če je prepričana, da temeljijo na objektivnih merilih in ne povzročajo čezmernega nadomestila nobenemu podjetju, ki prejme pomoč.</w:t>
      </w:r>
    </w:p>
    <w:p w14:paraId="597B0273" w14:textId="77777777" w:rsidR="002B58F3" w:rsidRPr="008C4F5D" w:rsidRDefault="002B58F3" w:rsidP="002B58F3">
      <w:pPr>
        <w:pStyle w:val="Text1"/>
        <w:rPr>
          <w:noProof/>
        </w:rPr>
      </w:pPr>
      <w:r w:rsidRPr="008C4F5D">
        <w:rPr>
          <w:noProof/>
        </w:rPr>
        <w:t>Če namerava država članica priglasiteljica predlagati drugo metodo izračuna, navedite razloge, zakaj metoda iz Smernic v zadevnem primeru ni primerna, in pojasnite, kako druga metoda izračuna bolje obravnava ugotovljene potrebe:</w:t>
      </w:r>
    </w:p>
    <w:p w14:paraId="5F19D935" w14:textId="77777777" w:rsidR="002B58F3" w:rsidRPr="008C4F5D" w:rsidRDefault="002B58F3" w:rsidP="002B58F3">
      <w:pPr>
        <w:pStyle w:val="Text1"/>
        <w:rPr>
          <w:noProof/>
        </w:rPr>
      </w:pPr>
      <w:r w:rsidRPr="008C4F5D">
        <w:rPr>
          <w:noProof/>
        </w:rPr>
        <w:t>…………………………………………………………………………..</w:t>
      </w:r>
    </w:p>
    <w:p w14:paraId="7DAEA183" w14:textId="77777777" w:rsidR="002B58F3" w:rsidRPr="008C4F5D" w:rsidRDefault="002B58F3" w:rsidP="002B58F3">
      <w:pPr>
        <w:pStyle w:val="Text1"/>
        <w:rPr>
          <w:noProof/>
        </w:rPr>
      </w:pPr>
      <w:r w:rsidRPr="008C4F5D">
        <w:rPr>
          <w:noProof/>
        </w:rPr>
        <w:t xml:space="preserve">Kot prilogo k priglasitvi predložite drugo predlagano metodologijo skupaj z dokazom, da temelji na objektivnih merilih in ne povzroča čezmernega nadomestila nobenemu upravičencu. </w:t>
      </w:r>
    </w:p>
    <w:p w14:paraId="2F7727EF" w14:textId="77777777" w:rsidR="002B58F3" w:rsidRPr="008C4F5D" w:rsidRDefault="002B58F3" w:rsidP="002B58F3">
      <w:pPr>
        <w:pStyle w:val="ManualNumPar1"/>
        <w:rPr>
          <w:rFonts w:eastAsia="Times New Roman"/>
          <w:noProof/>
          <w:szCs w:val="24"/>
        </w:rPr>
      </w:pPr>
      <w:r w:rsidRPr="00675040">
        <w:rPr>
          <w:noProof/>
        </w:rPr>
        <w:t>9.</w:t>
      </w:r>
      <w:r w:rsidRPr="00675040">
        <w:rPr>
          <w:noProof/>
        </w:rPr>
        <w:tab/>
      </w:r>
      <w:r w:rsidRPr="008C4F5D">
        <w:rPr>
          <w:noProof/>
        </w:rPr>
        <w:t>Potrdite, ali ukrep določa, da je treba v primeru, ko je bilo MSP ustanovljeno manj kot tri leta od datuma zunanjega dogodka, sklicevanje na tri- ali petletna obdobja iz točke 319(b) Smernic razumeti tako, da se nanaša na količino, ki jo proizvede in proda povprečno podjetje enake velikosti kot vložnik, in sicer mikro podjetje ali malo podjetje oziroma srednje podjetje v nacionalnem ali regionalnem sektorju, ki so ga prizadeli zunanji dogodki.</w:t>
      </w:r>
    </w:p>
    <w:p w14:paraId="0943D3B8" w14:textId="77777777" w:rsidR="002B58F3" w:rsidRPr="008C4F5D" w:rsidRDefault="002B58F3" w:rsidP="002B58F3">
      <w:pPr>
        <w:pStyle w:val="Text1"/>
        <w:rPr>
          <w:noProof/>
        </w:rPr>
      </w:pPr>
      <w:sdt>
        <w:sdtPr>
          <w:rPr>
            <w:noProof/>
          </w:rPr>
          <w:id w:val="20736270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35278146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A1DEFCC" w14:textId="77777777" w:rsidR="002B58F3" w:rsidRPr="008C4F5D" w:rsidRDefault="002B58F3" w:rsidP="002B58F3">
      <w:pPr>
        <w:pStyle w:val="ManualNumPar2"/>
        <w:rPr>
          <w:rFonts w:eastAsia="Times New Roman"/>
          <w:noProof/>
          <w:szCs w:val="24"/>
        </w:rPr>
      </w:pPr>
      <w:r w:rsidRPr="00675040">
        <w:rPr>
          <w:noProof/>
        </w:rPr>
        <w:t>9.1.</w:t>
      </w:r>
      <w:r w:rsidRPr="00675040">
        <w:rPr>
          <w:noProof/>
        </w:rPr>
        <w:tab/>
      </w:r>
      <w:r w:rsidRPr="008C4F5D">
        <w:rPr>
          <w:noProof/>
        </w:rPr>
        <w:t>Če je odgovor pritrdilen, navedite ustrezne določbe pravne podlage:</w:t>
      </w:r>
    </w:p>
    <w:p w14:paraId="39851032" w14:textId="77777777" w:rsidR="002B58F3" w:rsidRPr="008C4F5D" w:rsidRDefault="002B58F3" w:rsidP="002B58F3">
      <w:pPr>
        <w:pStyle w:val="Text1"/>
        <w:rPr>
          <w:noProof/>
        </w:rPr>
      </w:pPr>
      <w:r w:rsidRPr="008C4F5D">
        <w:rPr>
          <w:noProof/>
        </w:rPr>
        <w:t>……………………………………………………………………………………….</w:t>
      </w:r>
    </w:p>
    <w:p w14:paraId="40CB12A6" w14:textId="77777777" w:rsidR="002B58F3" w:rsidRPr="008C4F5D" w:rsidRDefault="002B58F3" w:rsidP="002B58F3">
      <w:pPr>
        <w:pStyle w:val="ManualNumPar1"/>
        <w:rPr>
          <w:rFonts w:eastAsia="Times New Roman"/>
          <w:noProof/>
          <w:szCs w:val="24"/>
        </w:rPr>
      </w:pPr>
      <w:r w:rsidRPr="00675040">
        <w:rPr>
          <w:noProof/>
        </w:rPr>
        <w:t>10.</w:t>
      </w:r>
      <w:r w:rsidRPr="00675040">
        <w:rPr>
          <w:noProof/>
        </w:rPr>
        <w:tab/>
      </w:r>
      <w:r w:rsidRPr="008C4F5D">
        <w:rPr>
          <w:noProof/>
        </w:rPr>
        <w:t>Potrdite, da ukrep določa, da morajo biti pomoč in vsa druga plačila, vključno s plačili na podlagi zavarovalnih polic, omejeni na 100 % upravičenih stroškov.</w:t>
      </w:r>
    </w:p>
    <w:p w14:paraId="499744E5" w14:textId="77777777" w:rsidR="002B58F3" w:rsidRPr="008C4F5D" w:rsidRDefault="002B58F3" w:rsidP="002B58F3">
      <w:pPr>
        <w:pStyle w:val="Text1"/>
        <w:rPr>
          <w:noProof/>
        </w:rPr>
      </w:pPr>
      <w:sdt>
        <w:sdtPr>
          <w:rPr>
            <w:noProof/>
          </w:rPr>
          <w:id w:val="-18490872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12236342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B3ACFD2" w14:textId="77777777" w:rsidR="002B58F3" w:rsidRPr="008C4F5D" w:rsidRDefault="002B58F3" w:rsidP="002B58F3">
      <w:pPr>
        <w:pStyle w:val="ManualNumPar2"/>
        <w:rPr>
          <w:rFonts w:eastAsia="Times New Roman"/>
          <w:noProof/>
          <w:szCs w:val="24"/>
        </w:rPr>
      </w:pPr>
      <w:r w:rsidRPr="00675040">
        <w:rPr>
          <w:noProof/>
        </w:rPr>
        <w:t>10.1.</w:t>
      </w:r>
      <w:r w:rsidRPr="00675040">
        <w:rPr>
          <w:noProof/>
        </w:rPr>
        <w:tab/>
      </w:r>
      <w:r w:rsidRPr="008C4F5D">
        <w:rPr>
          <w:noProof/>
        </w:rPr>
        <w:t>Navedite največje intenzivnosti pomoči, ki se uporabljajo v okviru ukrepa:</w:t>
      </w:r>
    </w:p>
    <w:p w14:paraId="2A4381D5" w14:textId="77777777" w:rsidR="002B58F3" w:rsidRPr="008C4F5D" w:rsidRDefault="002B58F3" w:rsidP="002B58F3">
      <w:pPr>
        <w:pStyle w:val="Text1"/>
        <w:rPr>
          <w:noProof/>
        </w:rPr>
      </w:pPr>
      <w:r w:rsidRPr="008C4F5D">
        <w:rPr>
          <w:noProof/>
        </w:rPr>
        <w:t>……………………………………………………………………………………….</w:t>
      </w:r>
    </w:p>
    <w:p w14:paraId="7AD89A59" w14:textId="77777777" w:rsidR="002B58F3" w:rsidRPr="008C4F5D" w:rsidRDefault="002B58F3" w:rsidP="002B58F3">
      <w:pPr>
        <w:pStyle w:val="ManualNumPar2"/>
        <w:rPr>
          <w:rFonts w:eastAsia="Times New Roman"/>
          <w:noProof/>
          <w:szCs w:val="24"/>
        </w:rPr>
      </w:pPr>
      <w:r w:rsidRPr="00675040">
        <w:rPr>
          <w:noProof/>
        </w:rPr>
        <w:t>10.2.</w:t>
      </w:r>
      <w:r w:rsidRPr="00675040">
        <w:rPr>
          <w:noProof/>
        </w:rPr>
        <w:tab/>
      </w:r>
      <w:r w:rsidRPr="008C4F5D">
        <w:rPr>
          <w:noProof/>
        </w:rPr>
        <w:t>Navedite določbe pravne podlage, v katerih so določene omejitev v višini 100 % in največje intenzivnosti pomoči ukrepa:</w:t>
      </w:r>
    </w:p>
    <w:p w14:paraId="62A63D98" w14:textId="77777777" w:rsidR="002B58F3" w:rsidRPr="008C4F5D" w:rsidRDefault="002B58F3" w:rsidP="002B58F3">
      <w:pPr>
        <w:pStyle w:val="Text1"/>
        <w:rPr>
          <w:noProof/>
        </w:rPr>
      </w:pPr>
      <w:r w:rsidRPr="008C4F5D">
        <w:rPr>
          <w:noProof/>
        </w:rPr>
        <w:t>……………………………………………………………………………………….</w:t>
      </w:r>
    </w:p>
    <w:p w14:paraId="1E95D466" w14:textId="77777777" w:rsidR="002B58F3" w:rsidRPr="008C4F5D" w:rsidRDefault="002B58F3" w:rsidP="002B58F3">
      <w:pPr>
        <w:pStyle w:val="ManualHeading4"/>
        <w:rPr>
          <w:noProof/>
        </w:rPr>
      </w:pPr>
      <w:r w:rsidRPr="008C4F5D">
        <w:rPr>
          <w:noProof/>
        </w:rPr>
        <w:t>DRUGE INFORMACIJE</w:t>
      </w:r>
    </w:p>
    <w:p w14:paraId="75022145" w14:textId="77777777" w:rsidR="002B58F3" w:rsidRPr="008C4F5D" w:rsidRDefault="002B58F3" w:rsidP="002B58F3">
      <w:pPr>
        <w:pStyle w:val="ManualNumPar1"/>
        <w:rPr>
          <w:rFonts w:eastAsia="Times New Roman"/>
          <w:noProof/>
          <w:szCs w:val="24"/>
        </w:rPr>
      </w:pPr>
      <w:r w:rsidRPr="00675040">
        <w:rPr>
          <w:noProof/>
        </w:rPr>
        <w:t>11.</w:t>
      </w:r>
      <w:r w:rsidRPr="00675040">
        <w:rPr>
          <w:noProof/>
        </w:rPr>
        <w:tab/>
      </w:r>
      <w:r w:rsidRPr="008C4F5D">
        <w:rPr>
          <w:noProof/>
        </w:rPr>
        <w:t>Navedite vse druge informacije, ki se vam zdijo pomembne za oceno ukrepa iz tega oddelka Smernic.</w:t>
      </w:r>
    </w:p>
    <w:p w14:paraId="6DC35A8F" w14:textId="77777777" w:rsidR="002B58F3" w:rsidRPr="008C4F5D" w:rsidRDefault="002B58F3" w:rsidP="002B58F3">
      <w:pPr>
        <w:pStyle w:val="Text1"/>
        <w:rPr>
          <w:noProof/>
        </w:rPr>
      </w:pPr>
      <w:r w:rsidRPr="008C4F5D">
        <w:rPr>
          <w:noProof/>
        </w:rPr>
        <w:t>……………………………………………………………………………………….</w:t>
      </w:r>
    </w:p>
    <w:p w14:paraId="34CB250E" w14:textId="77777777" w:rsidR="00E6658B" w:rsidRDefault="00E6658B"/>
    <w:sectPr w:rsidR="00E6658B" w:rsidSect="002B58F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F33BA" w14:textId="77777777" w:rsidR="002B58F3" w:rsidRDefault="002B58F3" w:rsidP="002B58F3">
      <w:pPr>
        <w:spacing w:before="0" w:after="0"/>
      </w:pPr>
      <w:r>
        <w:separator/>
      </w:r>
    </w:p>
  </w:endnote>
  <w:endnote w:type="continuationSeparator" w:id="0">
    <w:p w14:paraId="6DD7E98E" w14:textId="77777777" w:rsidR="002B58F3" w:rsidRDefault="002B58F3" w:rsidP="002B58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FA09" w14:textId="77777777" w:rsidR="002B58F3" w:rsidRDefault="002B5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DD2E" w14:textId="77777777" w:rsidR="002B58F3" w:rsidRPr="00986ED3" w:rsidRDefault="002B58F3" w:rsidP="00986ED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F6402" w14:textId="77777777" w:rsidR="002B58F3" w:rsidRDefault="002B58F3" w:rsidP="00391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C7C3E" w14:textId="77777777" w:rsidR="002B58F3" w:rsidRDefault="002B58F3" w:rsidP="002B58F3">
      <w:pPr>
        <w:spacing w:before="0" w:after="0"/>
      </w:pPr>
      <w:r>
        <w:separator/>
      </w:r>
    </w:p>
  </w:footnote>
  <w:footnote w:type="continuationSeparator" w:id="0">
    <w:p w14:paraId="78B1DE51" w14:textId="77777777" w:rsidR="002B58F3" w:rsidRDefault="002B58F3" w:rsidP="002B58F3">
      <w:pPr>
        <w:spacing w:before="0" w:after="0"/>
      </w:pPr>
      <w:r>
        <w:continuationSeparator/>
      </w:r>
    </w:p>
  </w:footnote>
  <w:footnote w:id="1">
    <w:p w14:paraId="210146D0" w14:textId="77777777" w:rsidR="002B58F3" w:rsidRPr="00C03E87" w:rsidRDefault="002B58F3" w:rsidP="002B58F3">
      <w:pPr>
        <w:pStyle w:val="FootnoteText"/>
      </w:pPr>
      <w:r>
        <w:rPr>
          <w:rStyle w:val="FootnoteReference"/>
        </w:rPr>
        <w:footnoteRef/>
      </w:r>
      <w:r>
        <w:tab/>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63D1" w14:textId="77777777" w:rsidR="002B58F3" w:rsidRDefault="002B5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2A7C" w14:textId="77777777" w:rsidR="002B58F3" w:rsidRDefault="002B58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6A20" w14:textId="77777777" w:rsidR="002B58F3" w:rsidRDefault="002B5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B58F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58F3"/>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19B3"/>
  <w15:chartTrackingRefBased/>
  <w15:docId w15:val="{0A81C9F1-E55C-4141-AD18-654DE176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8F3"/>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B58F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58F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B58F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B58F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B58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58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58F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58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58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58F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B58F3"/>
    <w:rPr>
      <w:i/>
      <w:iCs/>
      <w:color w:val="365F91" w:themeColor="accent1" w:themeShade="BF"/>
    </w:rPr>
  </w:style>
  <w:style w:type="paragraph" w:styleId="IntenseQuote">
    <w:name w:val="Intense Quote"/>
    <w:basedOn w:val="Normal"/>
    <w:next w:val="Normal"/>
    <w:link w:val="IntenseQuoteChar"/>
    <w:uiPriority w:val="30"/>
    <w:qFormat/>
    <w:rsid w:val="002B58F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B58F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B58F3"/>
    <w:rPr>
      <w:b/>
      <w:bCs/>
      <w:smallCaps/>
      <w:color w:val="365F91" w:themeColor="accent1" w:themeShade="BF"/>
      <w:spacing w:val="5"/>
    </w:rPr>
  </w:style>
  <w:style w:type="paragraph" w:styleId="Signature">
    <w:name w:val="Signature"/>
    <w:basedOn w:val="Normal"/>
    <w:link w:val="FootnoteReference"/>
    <w:uiPriority w:val="99"/>
    <w:rsid w:val="002B58F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B58F3"/>
    <w:rPr>
      <w:rFonts w:ascii="Times New Roman" w:hAnsi="Times New Roman" w:cs="Times New Roman"/>
      <w:kern w:val="0"/>
      <w:sz w:val="24"/>
      <w:lang w:val="sl-SI"/>
      <w14:ligatures w14:val="none"/>
    </w:rPr>
  </w:style>
  <w:style w:type="paragraph" w:customStyle="1" w:styleId="Text1">
    <w:name w:val="Text 1"/>
    <w:basedOn w:val="Normal"/>
    <w:rsid w:val="002B58F3"/>
    <w:pPr>
      <w:ind w:left="850"/>
    </w:pPr>
  </w:style>
  <w:style w:type="paragraph" w:customStyle="1" w:styleId="Point1">
    <w:name w:val="Point 1"/>
    <w:basedOn w:val="Normal"/>
    <w:rsid w:val="002B58F3"/>
    <w:pPr>
      <w:ind w:left="1417" w:hanging="567"/>
    </w:pPr>
  </w:style>
  <w:style w:type="paragraph" w:customStyle="1" w:styleId="Point0number">
    <w:name w:val="Point 0 (number)"/>
    <w:basedOn w:val="Normal"/>
    <w:rsid w:val="002B58F3"/>
    <w:pPr>
      <w:numPr>
        <w:numId w:val="45"/>
      </w:numPr>
    </w:pPr>
  </w:style>
  <w:style w:type="paragraph" w:customStyle="1" w:styleId="Point1number">
    <w:name w:val="Point 1 (number)"/>
    <w:basedOn w:val="Normal"/>
    <w:rsid w:val="002B58F3"/>
    <w:pPr>
      <w:numPr>
        <w:ilvl w:val="2"/>
        <w:numId w:val="45"/>
      </w:numPr>
    </w:pPr>
  </w:style>
  <w:style w:type="paragraph" w:customStyle="1" w:styleId="Point2number">
    <w:name w:val="Point 2 (number)"/>
    <w:basedOn w:val="Normal"/>
    <w:rsid w:val="002B58F3"/>
    <w:pPr>
      <w:numPr>
        <w:ilvl w:val="4"/>
        <w:numId w:val="45"/>
      </w:numPr>
    </w:pPr>
  </w:style>
  <w:style w:type="paragraph" w:customStyle="1" w:styleId="Point3number">
    <w:name w:val="Point 3 (number)"/>
    <w:basedOn w:val="Normal"/>
    <w:rsid w:val="002B58F3"/>
    <w:pPr>
      <w:numPr>
        <w:ilvl w:val="6"/>
        <w:numId w:val="45"/>
      </w:numPr>
    </w:pPr>
  </w:style>
  <w:style w:type="paragraph" w:customStyle="1" w:styleId="Point0letter">
    <w:name w:val="Point 0 (letter)"/>
    <w:basedOn w:val="Normal"/>
    <w:rsid w:val="002B58F3"/>
    <w:pPr>
      <w:numPr>
        <w:ilvl w:val="1"/>
        <w:numId w:val="45"/>
      </w:numPr>
    </w:pPr>
  </w:style>
  <w:style w:type="paragraph" w:customStyle="1" w:styleId="Point1letter">
    <w:name w:val="Point 1 (letter)"/>
    <w:basedOn w:val="Normal"/>
    <w:rsid w:val="002B58F3"/>
    <w:pPr>
      <w:numPr>
        <w:ilvl w:val="3"/>
        <w:numId w:val="45"/>
      </w:numPr>
    </w:pPr>
  </w:style>
  <w:style w:type="paragraph" w:customStyle="1" w:styleId="Point2letter">
    <w:name w:val="Point 2 (letter)"/>
    <w:basedOn w:val="Normal"/>
    <w:rsid w:val="002B58F3"/>
    <w:pPr>
      <w:numPr>
        <w:ilvl w:val="5"/>
        <w:numId w:val="45"/>
      </w:numPr>
    </w:pPr>
  </w:style>
  <w:style w:type="paragraph" w:customStyle="1" w:styleId="Point3letter">
    <w:name w:val="Point 3 (letter)"/>
    <w:basedOn w:val="Normal"/>
    <w:rsid w:val="002B58F3"/>
    <w:pPr>
      <w:numPr>
        <w:ilvl w:val="7"/>
        <w:numId w:val="45"/>
      </w:numPr>
    </w:pPr>
  </w:style>
  <w:style w:type="paragraph" w:customStyle="1" w:styleId="Point4letter">
    <w:name w:val="Point 4 (letter)"/>
    <w:basedOn w:val="Normal"/>
    <w:rsid w:val="002B58F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5497</Characters>
  <DocSecurity>0</DocSecurity>
  <Lines>109</Lines>
  <Paragraphs>71</Paragraphs>
  <ScaleCrop>false</ScaleCrop>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2025-05-26T12:33:00Z</dcterms:created>
  <dcterms:modified xsi:type="dcterms:W3CDTF">2025-05-26T12:33:00Z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2025-05-26T12:33:56Z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e9a7dd0e-90df-4892-aa43-3f99563366ac</vt:lpwstr>
  </property>
  <property fmtid="{D5CDD505-2E9C-101B-9397-08002B2CF9AE}" pid="8" name="MSIP_Label_6bd9ddd1-4d20-43f6-abfa-fc3c07406f94_ContentBits">
    <vt:lpwstr>0</vt:lpwstr>
  </property>
</Properties>
</file>